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268" w:right="1365"/>
        <w:jc w:val="center"/>
      </w:pPr>
      <w:r>
        <w:rPr>
          <w:rFonts w:hint="eastAsia" w:eastAsia="宋体"/>
          <w:lang w:eastAsia="zh-CN"/>
        </w:rPr>
        <w:t>泰国合艾大学</w:t>
      </w:r>
    </w:p>
    <w:p>
      <w:pPr>
        <w:spacing w:before="0" w:after="19"/>
        <w:ind w:left="1270" w:right="1365" w:firstLine="0"/>
        <w:jc w:val="center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eastAsia="zh-CN"/>
        </w:rPr>
        <w:t>暑假游学项目</w:t>
      </w:r>
      <w:r>
        <w:rPr>
          <w:rFonts w:hint="eastAsia" w:eastAsia="宋体"/>
          <w:b/>
          <w:sz w:val="24"/>
          <w:lang w:val="en-US" w:eastAsia="zh-CN"/>
        </w:rPr>
        <w:t>-四周</w:t>
      </w:r>
    </w:p>
    <w:p>
      <w:pPr>
        <w:spacing w:before="0" w:after="19"/>
        <w:ind w:left="1270" w:right="1365" w:firstLine="0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2018年7月2日-27日</w:t>
      </w:r>
    </w:p>
    <w:p>
      <w:pPr>
        <w:pStyle w:val="3"/>
        <w:spacing w:line="20" w:lineRule="exact"/>
        <w:ind w:left="106"/>
        <w:rPr>
          <w:sz w:val="2"/>
        </w:rPr>
      </w:pPr>
      <w:r>
        <w:rPr>
          <w:sz w:val="2"/>
        </w:rPr>
        <w:pict>
          <v:group id="_x0000_s1026" o:spid="_x0000_s1026" o:spt="203" style="height:0.5pt;width:476.05pt;" coordsize="9521,10">
            <o:lock v:ext="edit"/>
            <v:line id="_x0000_s1027" o:spid="_x0000_s1027" o:spt="20" style="position:absolute;left:5;top:5;height:0;width:951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3"/>
        <w:spacing w:line="240" w:lineRule="auto"/>
        <w:ind w:left="0"/>
        <w:rPr>
          <w:b/>
          <w:sz w:val="20"/>
        </w:rPr>
      </w:pPr>
    </w:p>
    <w:p>
      <w:pPr>
        <w:pStyle w:val="3"/>
        <w:spacing w:before="1" w:line="240" w:lineRule="auto"/>
        <w:ind w:left="0"/>
        <w:rPr>
          <w:b/>
          <w:sz w:val="19"/>
        </w:rPr>
      </w:pPr>
    </w:p>
    <w:p>
      <w:pPr>
        <w:spacing w:after="0"/>
        <w:ind w:firstLine="241" w:firstLineChars="10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eastAsia="zh-CN"/>
        </w:rPr>
        <w:t>行程：</w:t>
      </w:r>
    </w:p>
    <w:p>
      <w:pPr>
        <w:spacing w:after="0"/>
        <w:rPr>
          <w:sz w:val="22"/>
        </w:rPr>
      </w:pP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tbl>
      <w:tblPr>
        <w:tblStyle w:val="7"/>
        <w:tblW w:w="9499" w:type="dxa"/>
        <w:jc w:val="center"/>
        <w:tblInd w:w="2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525"/>
        <w:gridCol w:w="2312"/>
        <w:gridCol w:w="4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周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spacing w:after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日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上午9:00-12:00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下午13:30-15:00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tabs>
                <w:tab w:val="center" w:pos="956"/>
                <w:tab w:val="right" w:pos="1793"/>
              </w:tabs>
              <w:spacing w:after="0"/>
              <w:jc w:val="left"/>
              <w:rPr>
                <w:rFonts w:hint="eastAsia" w:eastAsia="宋体"/>
                <w:sz w:val="22"/>
                <w:vertAlign w:val="baseline"/>
                <w:lang w:eastAsia="zh-CN"/>
              </w:rPr>
            </w:pPr>
          </w:p>
        </w:tc>
        <w:tc>
          <w:tcPr>
            <w:tcW w:w="2312" w:type="dxa"/>
            <w:vAlign w:val="center"/>
          </w:tcPr>
          <w:p>
            <w:pPr>
              <w:spacing w:after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课程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restart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第一周</w:t>
            </w: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第一天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泰国和中国的行为规范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第二天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标准泰国舞蹈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第三天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标准泰国舞蹈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第四天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标准泰国舞蹈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第五天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rFonts w:hint="eastAsia" w:eastAsia="宋体"/>
                <w:sz w:val="22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vertAlign w:val="baseline"/>
              </w:rPr>
              <w:t>去市场挑战</w:t>
            </w:r>
            <w:r>
              <w:rPr>
                <w:rFonts w:hint="eastAsia" w:eastAsia="宋体"/>
                <w:sz w:val="22"/>
                <w:vertAlign w:val="baseline"/>
                <w:lang w:eastAsia="zh-CN"/>
              </w:rPr>
              <w:t>“</w:t>
            </w:r>
            <w:r>
              <w:rPr>
                <w:rFonts w:hint="eastAsia"/>
                <w:sz w:val="22"/>
                <w:vertAlign w:val="baseline"/>
              </w:rPr>
              <w:t>还价</w:t>
            </w:r>
            <w:r>
              <w:rPr>
                <w:rFonts w:hint="eastAsia" w:eastAsia="宋体"/>
                <w:sz w:val="22"/>
                <w:vertAlign w:val="baseline"/>
                <w:lang w:eastAsia="zh-CN"/>
              </w:rPr>
              <w:t>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restart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第二周</w:t>
            </w: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第一天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泰国乐器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第二天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烹饪课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第三天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烹饪课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第四天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在U-Plaza进行销售食品挑战（比赛）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第五天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在Praneetsilp艺术文化中心学习合艾历史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restart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第三周</w:t>
            </w: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第一天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绘画课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第二天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时装秀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第三天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绘画课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第四天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音乐课-泰国传统歌曲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第五天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音乐课-泰国传统歌曲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restart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第四周</w:t>
            </w: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第一天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音乐课-唱歌比赛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第二天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学习泰国传统-制作水灯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第三天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学习泰国传统-水灯节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第四天</w:t>
            </w:r>
          </w:p>
        </w:tc>
        <w:tc>
          <w:tcPr>
            <w:tcW w:w="2312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英语课</w:t>
            </w:r>
          </w:p>
        </w:tc>
        <w:tc>
          <w:tcPr>
            <w:tcW w:w="4298" w:type="dxa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学习泰国传统-宋干节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64" w:type="dxa"/>
            <w:vMerge w:val="continue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</w:p>
        </w:tc>
        <w:tc>
          <w:tcPr>
            <w:tcW w:w="1525" w:type="dxa"/>
            <w:vAlign w:val="center"/>
          </w:tcPr>
          <w:p>
            <w:pPr>
              <w:spacing w:after="0"/>
              <w:ind w:left="0" w:leftChars="0" w:right="0" w:rightChars="0"/>
              <w:jc w:val="center"/>
              <w:rPr>
                <w:sz w:val="22"/>
                <w:vertAlign w:val="baseline"/>
              </w:rPr>
            </w:pPr>
            <w:r>
              <w:rPr>
                <w:rFonts w:hint="eastAsia" w:eastAsia="宋体"/>
                <w:sz w:val="22"/>
                <w:vertAlign w:val="baseline"/>
                <w:lang w:eastAsia="zh-CN"/>
              </w:rPr>
              <w:t>第五天</w:t>
            </w:r>
          </w:p>
        </w:tc>
        <w:tc>
          <w:tcPr>
            <w:tcW w:w="6610" w:type="dxa"/>
            <w:gridSpan w:val="2"/>
            <w:vAlign w:val="center"/>
          </w:tcPr>
          <w:p>
            <w:pPr>
              <w:spacing w:after="0"/>
              <w:jc w:val="center"/>
              <w:rPr>
                <w:sz w:val="22"/>
                <w:vertAlign w:val="baseline"/>
              </w:rPr>
            </w:pPr>
            <w:r>
              <w:rPr>
                <w:rFonts w:hint="eastAsia"/>
                <w:sz w:val="22"/>
                <w:vertAlign w:val="baseline"/>
              </w:rPr>
              <w:t>测试&amp;欢送</w:t>
            </w:r>
          </w:p>
        </w:tc>
      </w:tr>
    </w:tbl>
    <w:p>
      <w:pPr>
        <w:spacing w:after="0"/>
        <w:rPr>
          <w:sz w:val="22"/>
        </w:rPr>
        <w:sectPr>
          <w:footerReference r:id="rId3" w:type="default"/>
          <w:type w:val="continuous"/>
          <w:pgSz w:w="11910" w:h="16840"/>
          <w:pgMar w:top="980" w:right="960" w:bottom="820" w:left="1120" w:header="720" w:footer="629" w:gutter="0"/>
          <w:pgNumType w:start="1"/>
        </w:sectPr>
      </w:pPr>
    </w:p>
    <w:p>
      <w:pPr>
        <w:spacing w:before="81"/>
        <w:ind w:left="120" w:right="0" w:firstLine="0"/>
        <w:jc w:val="left"/>
        <w:rPr>
          <w:b/>
          <w:sz w:val="22"/>
        </w:rPr>
      </w:pPr>
      <w:r>
        <w:rPr>
          <w:rFonts w:hint="eastAsia" w:eastAsia="宋体"/>
          <w:b/>
          <w:sz w:val="22"/>
          <w:lang w:eastAsia="zh-CN"/>
        </w:rPr>
        <w:t>费用</w:t>
      </w:r>
      <w:r>
        <w:rPr>
          <w:rFonts w:hint="eastAsia" w:eastAsia="宋体"/>
          <w:b/>
          <w:sz w:val="22"/>
          <w:lang w:val="en-US" w:eastAsia="zh-CN"/>
        </w:rPr>
        <w:t>/每人</w:t>
      </w:r>
      <w:r>
        <w:rPr>
          <w:rFonts w:hint="eastAsia" w:eastAsia="宋体"/>
          <w:b/>
          <w:sz w:val="22"/>
          <w:lang w:eastAsia="zh-CN"/>
        </w:rPr>
        <w:t>：</w:t>
      </w:r>
    </w:p>
    <w:p>
      <w:pPr>
        <w:pStyle w:val="3"/>
        <w:spacing w:before="10" w:line="240" w:lineRule="auto"/>
        <w:ind w:left="0"/>
        <w:rPr>
          <w:b/>
          <w:sz w:val="19"/>
        </w:rPr>
      </w:pPr>
    </w:p>
    <w:tbl>
      <w:tblPr>
        <w:tblStyle w:val="6"/>
        <w:tblW w:w="4472" w:type="dxa"/>
        <w:tblInd w:w="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5"/>
        <w:gridCol w:w="18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7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校内住宿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5" w:type="dxa"/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超过</w:t>
            </w: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10名学生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ind w:left="0" w:leftChars="0" w:right="0" w:rightChars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5至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/>
                <w:bCs/>
                <w:lang w:val="en-US" w:eastAsia="zh-CN"/>
              </w:rPr>
              <w:t>10名学生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63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568</w:t>
            </w:r>
            <w:r>
              <w:rPr>
                <w:rFonts w:ascii="Times New Roman" w:hAnsi="Times New Roman" w:cs="Times New Roman"/>
              </w:rPr>
              <w:t xml:space="preserve"> USD</w:t>
            </w:r>
          </w:p>
        </w:tc>
        <w:tc>
          <w:tcPr>
            <w:tcW w:w="183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628</w:t>
            </w:r>
            <w:r>
              <w:rPr>
                <w:rFonts w:ascii="Times New Roman" w:hAnsi="Times New Roman" w:cs="Times New Roman"/>
              </w:rPr>
              <w:t xml:space="preserve"> USD</w:t>
            </w:r>
          </w:p>
        </w:tc>
      </w:tr>
    </w:tbl>
    <w:p>
      <w:pPr>
        <w:pStyle w:val="3"/>
        <w:spacing w:line="240" w:lineRule="auto"/>
        <w:ind w:left="0"/>
        <w:rPr>
          <w:b/>
          <w:sz w:val="20"/>
        </w:rPr>
      </w:pPr>
    </w:p>
    <w:p>
      <w:pPr>
        <w:pStyle w:val="3"/>
        <w:spacing w:before="10" w:line="240" w:lineRule="auto"/>
        <w:ind w:left="0"/>
        <w:rPr>
          <w:b/>
          <w:sz w:val="21"/>
        </w:rPr>
      </w:pPr>
    </w:p>
    <w:p>
      <w:pPr>
        <w:pStyle w:val="3"/>
        <w:spacing w:line="240" w:lineRule="auto"/>
        <w:ind w:left="120"/>
      </w:pPr>
      <w:r>
        <w:rPr>
          <w:rFonts w:hint="eastAsia" w:eastAsia="宋体"/>
          <w:lang w:val="en-US" w:eastAsia="zh-CN"/>
        </w:rPr>
        <w:t xml:space="preserve"> </w:t>
      </w:r>
    </w:p>
    <w:p>
      <w:pPr>
        <w:pStyle w:val="3"/>
        <w:spacing w:before="4" w:line="240" w:lineRule="auto"/>
        <w:ind w:left="0"/>
        <w:rPr>
          <w:sz w:val="26"/>
        </w:rPr>
      </w:pPr>
    </w:p>
    <w:p>
      <w:pPr>
        <w:spacing w:before="0" w:line="251" w:lineRule="exact"/>
        <w:ind w:left="120" w:right="0" w:firstLine="0"/>
        <w:jc w:val="left"/>
        <w:rPr>
          <w:i w:val="0"/>
          <w:iCs/>
          <w:sz w:val="22"/>
        </w:rPr>
      </w:pPr>
      <w:r>
        <w:rPr>
          <w:rFonts w:hint="eastAsia" w:eastAsia="宋体"/>
          <w:i w:val="0"/>
          <w:iCs/>
          <w:sz w:val="22"/>
          <w:lang w:eastAsia="zh-CN"/>
        </w:rPr>
        <w:t>备注</w:t>
      </w:r>
      <w:r>
        <w:rPr>
          <w:i w:val="0"/>
          <w:iCs/>
          <w:sz w:val="22"/>
        </w:rPr>
        <w:t>: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>费用包含学费、住宿费及活动费；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>文化活动包含</w:t>
      </w:r>
      <w:r>
        <w:rPr>
          <w:rFonts w:hint="eastAsia" w:eastAsia="宋体"/>
          <w:i w:val="0"/>
          <w:iCs/>
          <w:sz w:val="22"/>
          <w:lang w:val="en-US" w:eastAsia="zh-CN"/>
        </w:rPr>
        <w:t>1）宋卡府的一天旅游，及2）合艾城市游览；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>费用不含机票，签证，保险及其他杂费；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>如果汇率变动费用将会有变化；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>费用需在项目开始前三周支付；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 xml:space="preserve">活动内容有可能由于天气及季节性有所变化； </w:t>
      </w:r>
    </w:p>
    <w:p>
      <w:pPr>
        <w:pStyle w:val="9"/>
        <w:numPr>
          <w:ilvl w:val="0"/>
          <w:numId w:val="1"/>
        </w:numPr>
        <w:tabs>
          <w:tab w:val="left" w:pos="481"/>
        </w:tabs>
        <w:spacing w:before="0" w:after="0" w:line="240" w:lineRule="auto"/>
        <w:ind w:left="480" w:right="1535" w:hanging="360"/>
        <w:jc w:val="left"/>
        <w:rPr>
          <w:rFonts w:hint="eastAsia" w:eastAsia="宋体"/>
          <w:i w:val="0"/>
          <w:iCs/>
          <w:sz w:val="22"/>
          <w:lang w:eastAsia="zh-CN"/>
        </w:rPr>
      </w:pPr>
      <w:r>
        <w:rPr>
          <w:rFonts w:hint="eastAsia" w:eastAsia="宋体"/>
          <w:i w:val="0"/>
          <w:iCs/>
          <w:sz w:val="22"/>
          <w:lang w:eastAsia="zh-CN"/>
        </w:rPr>
        <w:t>费用不退。</w:t>
      </w:r>
    </w:p>
    <w:sectPr>
      <w:pgSz w:w="11910" w:h="16840"/>
      <w:pgMar w:top="980" w:right="800" w:bottom="820" w:left="1140" w:header="0" w:footer="629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480" w:hanging="360"/>
        <w:jc w:val="left"/>
      </w:pPr>
      <w:rPr>
        <w:rFonts w:hint="default" w:ascii="Arial" w:hAnsi="Arial" w:eastAsia="Arial" w:cs="Arial"/>
        <w:i/>
        <w:spacing w:val="-1"/>
        <w:w w:val="100"/>
        <w:sz w:val="22"/>
        <w:szCs w:val="22"/>
      </w:rPr>
    </w:lvl>
    <w:lvl w:ilvl="1" w:tentative="0">
      <w:start w:val="0"/>
      <w:numFmt w:val="bullet"/>
      <w:lvlText w:val="•"/>
      <w:lvlJc w:val="left"/>
      <w:pPr>
        <w:ind w:left="1428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377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25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7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223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71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0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122C2CD6"/>
    <w:rsid w:val="181C2A93"/>
    <w:rsid w:val="23E76C7B"/>
    <w:rsid w:val="24CE0BD2"/>
    <w:rsid w:val="2D2F1C91"/>
    <w:rsid w:val="4630288D"/>
    <w:rsid w:val="47170D52"/>
    <w:rsid w:val="56670694"/>
    <w:rsid w:val="5D305514"/>
    <w:rsid w:val="774913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82"/>
      <w:ind w:left="100"/>
      <w:outlineLvl w:val="1"/>
    </w:pPr>
    <w:rPr>
      <w:rFonts w:ascii="Arial" w:hAnsi="Arial" w:eastAsia="Arial" w:cs="Arial"/>
      <w:b/>
      <w:bCs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line="252" w:lineRule="exact"/>
      <w:ind w:left="225"/>
    </w:pPr>
    <w:rPr>
      <w:rFonts w:ascii="Arial" w:hAnsi="Arial" w:eastAsia="Arial" w:cs="Arial"/>
      <w:sz w:val="22"/>
      <w:szCs w:val="22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line="252" w:lineRule="exact"/>
      <w:ind w:left="480" w:hanging="360"/>
    </w:pPr>
    <w:rPr>
      <w:rFonts w:ascii="Arial" w:hAnsi="Arial" w:eastAsia="Arial" w:cs="Arial"/>
    </w:rPr>
  </w:style>
  <w:style w:type="paragraph" w:customStyle="1" w:styleId="10">
    <w:name w:val="Table Paragraph"/>
    <w:basedOn w:val="1"/>
    <w:qFormat/>
    <w:uiPriority w:val="1"/>
    <w:pPr>
      <w:ind w:left="100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Lines>1</Lines>
  <Paragraphs>1</Paragraphs>
  <TotalTime>8</TotalTime>
  <ScaleCrop>false</ScaleCrop>
  <LinksUpToDate>false</LinksUpToDate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2018-04-28T10:22:00Z</dcterms:created>
  <dc:creator>Administrator</dc:creator>
  <cp:lastModifiedBy>Administrator</cp:lastModifiedBy>
  <dcterms:modified xsi:type="dcterms:W3CDTF">2018-05-08T01:03:11Z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2018-04-28T00:00:00Z</vt:filetime>
  </property>
  <property fmtid="{D5CDD505-2E9C-101B-9397-08002B2CF9AE}" pid="5" name="KSOProductBuildVer">
    <vt:lpwstr>2052-10.1.0.7346</vt:lpwstr>
  </property>
</Properties>
</file>